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13F7" w14:textId="77777777" w:rsidR="006F58F6" w:rsidRPr="00910473" w:rsidRDefault="006F58F6" w:rsidP="00910473">
      <w:pPr>
        <w:pStyle w:val="GvdeMetni"/>
        <w:spacing w:line="360" w:lineRule="auto"/>
        <w:rPr>
          <w:rFonts w:ascii="Book Antiqua" w:hAnsi="Book Antiqua"/>
          <w:b w:val="0"/>
          <w:sz w:val="22"/>
          <w:szCs w:val="22"/>
        </w:rPr>
      </w:pPr>
    </w:p>
    <w:p w14:paraId="415D838C" w14:textId="77777777" w:rsidR="00F82563" w:rsidRPr="00910473" w:rsidRDefault="00035285" w:rsidP="00910473">
      <w:pPr>
        <w:spacing w:line="360" w:lineRule="auto"/>
        <w:ind w:left="103"/>
        <w:rPr>
          <w:bCs/>
        </w:rPr>
      </w:pPr>
      <w:r>
        <w:rPr>
          <w:bCs/>
        </w:rPr>
      </w:r>
      <w:r>
        <w:rPr>
          <w:bCs/>
        </w:rPr>
        <w:pict w14:anchorId="036F1C35">
          <v:shapetype id="_x0000_t202" coordsize="21600,21600" o:spt="202" path="m,l,21600r21600,l21600,xe">
            <v:stroke joinstyle="miter"/>
            <v:path gradientshapeok="t" o:connecttype="rect"/>
          </v:shapetype>
          <v:shape id="_x0000_s1027"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7" inset="0,0,0,0">
              <w:txbxContent>
                <w:p w14:paraId="5899BD9F" w14:textId="48D5EE96" w:rsidR="00F82563" w:rsidRDefault="00F82563" w:rsidP="00F82563">
                  <w:pPr>
                    <w:pStyle w:val="GvdeMetni"/>
                    <w:spacing w:before="1"/>
                    <w:ind w:right="1324"/>
                    <w:jc w:val="center"/>
                  </w:pPr>
                  <w:r>
                    <w:t xml:space="preserve">      İÇ HASTALIKLARI  </w:t>
                  </w:r>
                </w:p>
                <w:p w14:paraId="1D0C6896" w14:textId="77777777" w:rsidR="00F82563" w:rsidRDefault="00F82563" w:rsidP="00F82563">
                  <w:pPr>
                    <w:pStyle w:val="GvdeMetni"/>
                    <w:spacing w:before="1"/>
                    <w:ind w:right="1324"/>
                    <w:jc w:val="center"/>
                  </w:pPr>
                  <w:r>
                    <w:t xml:space="preserve">      (DÖNEM 6)</w:t>
                  </w:r>
                </w:p>
              </w:txbxContent>
            </v:textbox>
            <w10:anchorlock/>
          </v:shape>
        </w:pict>
      </w:r>
    </w:p>
    <w:p w14:paraId="257BFA0F" w14:textId="77777777" w:rsidR="006F58F6" w:rsidRPr="00910473" w:rsidRDefault="006F58F6" w:rsidP="00910473">
      <w:pPr>
        <w:spacing w:line="360" w:lineRule="auto"/>
        <w:jc w:val="cente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9280"/>
      </w:tblGrid>
      <w:tr w:rsidR="006F58F6" w:rsidRPr="00910473" w14:paraId="189E1401" w14:textId="77777777" w:rsidTr="00902E5E">
        <w:trPr>
          <w:trHeight w:val="411"/>
        </w:trPr>
        <w:tc>
          <w:tcPr>
            <w:tcW w:w="9944" w:type="dxa"/>
            <w:gridSpan w:val="2"/>
            <w:shd w:val="clear" w:color="auto" w:fill="93B3D5"/>
          </w:tcPr>
          <w:p w14:paraId="189E1400" w14:textId="00092611" w:rsidR="006F58F6" w:rsidRPr="00910473" w:rsidRDefault="00902E5E" w:rsidP="00910473">
            <w:pPr>
              <w:pStyle w:val="TableParagraph"/>
              <w:spacing w:before="0" w:line="360" w:lineRule="auto"/>
              <w:ind w:right="1363"/>
              <w:rPr>
                <w:b/>
              </w:rPr>
            </w:pPr>
            <w:r w:rsidRPr="00910473">
              <w:rPr>
                <w:b/>
              </w:rPr>
              <w:t>AMAÇ(LAR)</w:t>
            </w:r>
          </w:p>
        </w:tc>
      </w:tr>
      <w:tr w:rsidR="006F58F6" w:rsidRPr="00910473" w14:paraId="189E1404" w14:textId="77777777" w:rsidTr="00902E5E">
        <w:trPr>
          <w:trHeight w:val="559"/>
        </w:trPr>
        <w:tc>
          <w:tcPr>
            <w:tcW w:w="664" w:type="dxa"/>
          </w:tcPr>
          <w:p w14:paraId="189E1402" w14:textId="77777777" w:rsidR="006F58F6" w:rsidRPr="00910473" w:rsidRDefault="00910473" w:rsidP="00910473">
            <w:pPr>
              <w:pStyle w:val="TableParagraph"/>
              <w:spacing w:before="0" w:line="360" w:lineRule="auto"/>
              <w:rPr>
                <w:b/>
              </w:rPr>
            </w:pPr>
            <w:r w:rsidRPr="00910473">
              <w:rPr>
                <w:b/>
              </w:rPr>
              <w:t>1</w:t>
            </w:r>
          </w:p>
        </w:tc>
        <w:tc>
          <w:tcPr>
            <w:tcW w:w="9280" w:type="dxa"/>
          </w:tcPr>
          <w:p w14:paraId="189E1403" w14:textId="3F283FB0" w:rsidR="006F58F6" w:rsidRPr="00910473" w:rsidRDefault="00E15333" w:rsidP="00910473">
            <w:pPr>
              <w:spacing w:line="360" w:lineRule="auto"/>
            </w:pPr>
            <w:r w:rsidRPr="00910473">
              <w:t xml:space="preserve">Bu stajda </w:t>
            </w:r>
            <w:r w:rsidR="00910473" w:rsidRPr="00910473">
              <w:t>öğrencilerin sık görülen ve özellikle</w:t>
            </w:r>
            <w:r w:rsidR="00F82563" w:rsidRPr="00910473">
              <w:t xml:space="preserve"> </w:t>
            </w:r>
            <w:r w:rsidR="00910473" w:rsidRPr="00910473">
              <w:t>acil</w:t>
            </w:r>
            <w:r w:rsidR="00F82563" w:rsidRPr="00910473">
              <w:t xml:space="preserve"> </w:t>
            </w:r>
            <w:r w:rsidR="00910473" w:rsidRPr="00910473">
              <w:t>müdahale</w:t>
            </w:r>
            <w:r w:rsidR="00F82563" w:rsidRPr="00910473">
              <w:t xml:space="preserve"> </w:t>
            </w:r>
            <w:r w:rsidR="00910473" w:rsidRPr="00910473">
              <w:t>gerektirebilecek</w:t>
            </w:r>
            <w:r w:rsidR="00F82563" w:rsidRPr="00910473">
              <w:t xml:space="preserve"> </w:t>
            </w:r>
            <w:r w:rsidR="00910473" w:rsidRPr="00910473">
              <w:t>dahili</w:t>
            </w:r>
            <w:r w:rsidR="00F82563" w:rsidRPr="00910473">
              <w:t xml:space="preserve"> </w:t>
            </w:r>
            <w:r w:rsidR="00910473" w:rsidRPr="00910473">
              <w:t>hastalıklara</w:t>
            </w:r>
            <w:r w:rsidR="00F82563" w:rsidRPr="00910473">
              <w:t xml:space="preserve"> </w:t>
            </w:r>
            <w:r w:rsidR="00910473" w:rsidRPr="00910473">
              <w:t>yaklaşım</w:t>
            </w:r>
            <w:r w:rsidRPr="00910473">
              <w:t>ın</w:t>
            </w:r>
            <w:r w:rsidR="00910473" w:rsidRPr="00910473">
              <w:t xml:space="preserve"> temellerini kavramaları</w:t>
            </w:r>
            <w:r w:rsidR="00236516" w:rsidRPr="00910473">
              <w:t xml:space="preserve"> amaçlanmaktadır. </w:t>
            </w:r>
          </w:p>
        </w:tc>
      </w:tr>
      <w:tr w:rsidR="006F58F6" w:rsidRPr="00910473" w14:paraId="189E1407" w14:textId="77777777" w:rsidTr="00902E5E">
        <w:trPr>
          <w:trHeight w:val="539"/>
        </w:trPr>
        <w:tc>
          <w:tcPr>
            <w:tcW w:w="664" w:type="dxa"/>
          </w:tcPr>
          <w:p w14:paraId="189E1405" w14:textId="77777777" w:rsidR="006F58F6" w:rsidRPr="00910473" w:rsidRDefault="00910473" w:rsidP="00910473">
            <w:pPr>
              <w:pStyle w:val="TableParagraph"/>
              <w:spacing w:before="0" w:line="360" w:lineRule="auto"/>
              <w:rPr>
                <w:b/>
              </w:rPr>
            </w:pPr>
            <w:r w:rsidRPr="00910473">
              <w:rPr>
                <w:b/>
              </w:rPr>
              <w:t>2</w:t>
            </w:r>
          </w:p>
        </w:tc>
        <w:tc>
          <w:tcPr>
            <w:tcW w:w="9280" w:type="dxa"/>
          </w:tcPr>
          <w:p w14:paraId="189E1406" w14:textId="0DB43C67" w:rsidR="006F58F6" w:rsidRPr="00910473" w:rsidRDefault="00236516" w:rsidP="00910473">
            <w:pPr>
              <w:spacing w:line="360" w:lineRule="auto"/>
            </w:pPr>
            <w:r w:rsidRPr="00910473">
              <w:t>Bu sta</w:t>
            </w:r>
            <w:r w:rsidR="00DD7CCB" w:rsidRPr="00910473">
              <w:t xml:space="preserve">jda öğrencilerin </w:t>
            </w:r>
            <w:r w:rsidRPr="00910473">
              <w:t>hastaları etkin bir şekilde tanıyıp birinci basamak düzeyinde pratik uygulama ve tedavi yaklaşımlarında bulunabilmeleri</w:t>
            </w:r>
            <w:r w:rsidR="00DD7CCB" w:rsidRPr="00910473">
              <w:t xml:space="preserve"> amaçlanmaktadır. </w:t>
            </w:r>
          </w:p>
        </w:tc>
      </w:tr>
      <w:tr w:rsidR="006F58F6" w:rsidRPr="00910473" w14:paraId="189E140A" w14:textId="77777777" w:rsidTr="00902E5E">
        <w:trPr>
          <w:trHeight w:val="419"/>
        </w:trPr>
        <w:tc>
          <w:tcPr>
            <w:tcW w:w="664" w:type="dxa"/>
          </w:tcPr>
          <w:p w14:paraId="189E1408" w14:textId="77777777" w:rsidR="006F58F6" w:rsidRPr="00910473" w:rsidRDefault="00910473" w:rsidP="00910473">
            <w:pPr>
              <w:pStyle w:val="TableParagraph"/>
              <w:spacing w:before="0" w:line="360" w:lineRule="auto"/>
              <w:rPr>
                <w:b/>
              </w:rPr>
            </w:pPr>
            <w:r w:rsidRPr="00910473">
              <w:rPr>
                <w:b/>
              </w:rPr>
              <w:t>3</w:t>
            </w:r>
          </w:p>
        </w:tc>
        <w:tc>
          <w:tcPr>
            <w:tcW w:w="9280" w:type="dxa"/>
          </w:tcPr>
          <w:p w14:paraId="189E1409" w14:textId="7CA4D8C7" w:rsidR="006F58F6" w:rsidRPr="00910473" w:rsidRDefault="00DD7CCB" w:rsidP="00910473">
            <w:pPr>
              <w:spacing w:line="360" w:lineRule="auto"/>
            </w:pPr>
            <w:r w:rsidRPr="00910473">
              <w:t>Bu stajda öğrencilerin bir üst</w:t>
            </w:r>
            <w:r w:rsidRPr="00910473">
              <w:tab/>
              <w:t>basamağa veya farklı</w:t>
            </w:r>
            <w:r w:rsidRPr="00910473">
              <w:tab/>
              <w:t>branşa</w:t>
            </w:r>
            <w:r w:rsidRPr="00910473">
              <w:tab/>
              <w:t>sevki</w:t>
            </w:r>
            <w:r w:rsidRPr="00910473">
              <w:tab/>
              <w:t>gereken hastaları ayırt edebilmeleri için gerekli bilgi ve beceriye sahip olmaları amaçlanmaktadır.</w:t>
            </w:r>
          </w:p>
        </w:tc>
      </w:tr>
    </w:tbl>
    <w:p w14:paraId="189E140B" w14:textId="77777777" w:rsidR="006F58F6" w:rsidRPr="00910473" w:rsidRDefault="006F58F6" w:rsidP="00910473">
      <w:pPr>
        <w:pStyle w:val="GvdeMetni"/>
        <w:spacing w:line="360" w:lineRule="auto"/>
        <w:rPr>
          <w:rFonts w:ascii="Book Antiqua" w:hAnsi="Book Antiqua"/>
          <w:sz w:val="22"/>
          <w:szCs w:val="22"/>
        </w:rPr>
      </w:pPr>
    </w:p>
    <w:p w14:paraId="762A06A1" w14:textId="77777777" w:rsidR="00F82563" w:rsidRPr="00910473" w:rsidRDefault="00F82563" w:rsidP="00910473">
      <w:pPr>
        <w:pStyle w:val="GvdeMetni"/>
        <w:spacing w:line="360" w:lineRule="auto"/>
        <w:rPr>
          <w:rFonts w:ascii="Book Antiqua" w:hAnsi="Book Antiqua"/>
          <w:sz w:val="22"/>
          <w:szCs w:val="22"/>
        </w:rPr>
      </w:pPr>
    </w:p>
    <w:p w14:paraId="3E137930" w14:textId="77777777" w:rsidR="00F82563" w:rsidRPr="00910473" w:rsidRDefault="00F82563" w:rsidP="00910473">
      <w:pPr>
        <w:pStyle w:val="GvdeMetni"/>
        <w:spacing w:line="360" w:lineRule="auto"/>
        <w:rPr>
          <w:rFonts w:ascii="Book Antiqua" w:hAnsi="Book Antiqua"/>
          <w:sz w:val="22"/>
          <w:szCs w:val="22"/>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9280"/>
      </w:tblGrid>
      <w:tr w:rsidR="00F82563" w:rsidRPr="00910473" w14:paraId="37A12299" w14:textId="77777777" w:rsidTr="00097C69">
        <w:trPr>
          <w:trHeight w:val="474"/>
        </w:trPr>
        <w:tc>
          <w:tcPr>
            <w:tcW w:w="9944" w:type="dxa"/>
            <w:gridSpan w:val="2"/>
            <w:shd w:val="clear" w:color="auto" w:fill="93B3D5"/>
          </w:tcPr>
          <w:p w14:paraId="67AB747F" w14:textId="0814D5A0" w:rsidR="00F82563" w:rsidRPr="00910473" w:rsidRDefault="00AE2360" w:rsidP="00910473">
            <w:pPr>
              <w:pStyle w:val="TableParagraph"/>
              <w:spacing w:before="0" w:line="360" w:lineRule="auto"/>
              <w:rPr>
                <w:b/>
              </w:rPr>
            </w:pPr>
            <w:r w:rsidRPr="00910473">
              <w:rPr>
                <w:b/>
              </w:rPr>
              <w:t xml:space="preserve">ÖĞRENİM </w:t>
            </w:r>
            <w:proofErr w:type="gramStart"/>
            <w:r w:rsidRPr="00910473">
              <w:rPr>
                <w:b/>
              </w:rPr>
              <w:t>HEDEF(</w:t>
            </w:r>
            <w:proofErr w:type="gramEnd"/>
            <w:r w:rsidRPr="00910473">
              <w:rPr>
                <w:b/>
              </w:rPr>
              <w:t>LER)İ</w:t>
            </w:r>
          </w:p>
        </w:tc>
      </w:tr>
      <w:tr w:rsidR="00F82563" w:rsidRPr="00910473" w14:paraId="49EB56F0" w14:textId="77777777" w:rsidTr="00902E5E">
        <w:trPr>
          <w:trHeight w:val="1054"/>
        </w:trPr>
        <w:tc>
          <w:tcPr>
            <w:tcW w:w="664" w:type="dxa"/>
          </w:tcPr>
          <w:p w14:paraId="3BB92817" w14:textId="77777777" w:rsidR="00F82563" w:rsidRPr="00910473" w:rsidRDefault="00F82563" w:rsidP="00910473">
            <w:pPr>
              <w:pStyle w:val="TableParagraph"/>
              <w:spacing w:before="0" w:line="360" w:lineRule="auto"/>
              <w:rPr>
                <w:b/>
              </w:rPr>
            </w:pPr>
            <w:r w:rsidRPr="00910473">
              <w:rPr>
                <w:b/>
              </w:rPr>
              <w:t>1</w:t>
            </w:r>
          </w:p>
        </w:tc>
        <w:tc>
          <w:tcPr>
            <w:tcW w:w="9280" w:type="dxa"/>
          </w:tcPr>
          <w:p w14:paraId="4943D265" w14:textId="5C60235C" w:rsidR="00F82563" w:rsidRPr="00910473" w:rsidRDefault="00F82563" w:rsidP="00910473">
            <w:pPr>
              <w:spacing w:line="360" w:lineRule="auto"/>
            </w:pPr>
            <w:proofErr w:type="gramStart"/>
            <w:r w:rsidRPr="00910473">
              <w:t>Hikaye</w:t>
            </w:r>
            <w:proofErr w:type="gramEnd"/>
            <w:r w:rsidRPr="00910473">
              <w:t xml:space="preserve"> alma ve fizik muayene sırasında iç hastalıklarının belirtilerini sorgulayabilme, muayenede bu belirtileri tanıyabilme, ilk aşamada gerekli tetkikleri isteyebilme ve bunları yorumlayabilme, toplumda sık görülen hastalıkları</w:t>
            </w:r>
            <w:r w:rsidRPr="00910473">
              <w:tab/>
              <w:t>tedavi</w:t>
            </w:r>
            <w:r w:rsidRPr="00910473">
              <w:tab/>
              <w:t>edebilme, hangi</w:t>
            </w:r>
            <w:r w:rsidR="00236516" w:rsidRPr="00910473">
              <w:t xml:space="preserve"> </w:t>
            </w:r>
            <w:r w:rsidRPr="00910473">
              <w:t>hastaların bir uzman</w:t>
            </w:r>
            <w:r w:rsidRPr="00910473">
              <w:tab/>
              <w:t>tarafından değerlendirilmesi gerektiğini saptayabilme</w:t>
            </w:r>
            <w:r w:rsidR="00910473" w:rsidRPr="00910473">
              <w:t>.</w:t>
            </w:r>
          </w:p>
        </w:tc>
      </w:tr>
      <w:tr w:rsidR="00F82563" w:rsidRPr="00910473" w14:paraId="6B4078A9" w14:textId="77777777" w:rsidTr="00902E5E">
        <w:trPr>
          <w:trHeight w:val="645"/>
        </w:trPr>
        <w:tc>
          <w:tcPr>
            <w:tcW w:w="664" w:type="dxa"/>
          </w:tcPr>
          <w:p w14:paraId="647324C1" w14:textId="77777777" w:rsidR="00F82563" w:rsidRPr="00910473" w:rsidRDefault="00F82563" w:rsidP="00910473">
            <w:pPr>
              <w:pStyle w:val="TableParagraph"/>
              <w:spacing w:before="0" w:line="360" w:lineRule="auto"/>
              <w:rPr>
                <w:b/>
              </w:rPr>
            </w:pPr>
            <w:r w:rsidRPr="00910473">
              <w:rPr>
                <w:b/>
              </w:rPr>
              <w:t>2</w:t>
            </w:r>
          </w:p>
        </w:tc>
        <w:tc>
          <w:tcPr>
            <w:tcW w:w="9280" w:type="dxa"/>
          </w:tcPr>
          <w:p w14:paraId="3055EBB6" w14:textId="6F39741C" w:rsidR="00F82563" w:rsidRPr="00910473" w:rsidRDefault="00F82563" w:rsidP="00910473">
            <w:pPr>
              <w:spacing w:line="360" w:lineRule="auto"/>
            </w:pPr>
            <w:r w:rsidRPr="00910473">
              <w:t>Tam kan sayım sonuçlarını ve periferik kan yaymasını değerlendirip sonuçla ilgili yorumlar yapabilme</w:t>
            </w:r>
            <w:r w:rsidR="00910473" w:rsidRPr="00910473">
              <w:t>.</w:t>
            </w:r>
          </w:p>
        </w:tc>
      </w:tr>
      <w:tr w:rsidR="00F82563" w:rsidRPr="00910473" w14:paraId="5C898D18" w14:textId="77777777" w:rsidTr="00902E5E">
        <w:trPr>
          <w:trHeight w:val="555"/>
        </w:trPr>
        <w:tc>
          <w:tcPr>
            <w:tcW w:w="664" w:type="dxa"/>
          </w:tcPr>
          <w:p w14:paraId="2361D98B" w14:textId="77777777" w:rsidR="00F82563" w:rsidRPr="00910473" w:rsidRDefault="00F82563" w:rsidP="00910473">
            <w:pPr>
              <w:pStyle w:val="TableParagraph"/>
              <w:spacing w:before="0" w:line="360" w:lineRule="auto"/>
              <w:rPr>
                <w:b/>
              </w:rPr>
            </w:pPr>
            <w:r w:rsidRPr="00910473">
              <w:rPr>
                <w:b/>
              </w:rPr>
              <w:t>3</w:t>
            </w:r>
          </w:p>
        </w:tc>
        <w:tc>
          <w:tcPr>
            <w:tcW w:w="9280" w:type="dxa"/>
          </w:tcPr>
          <w:p w14:paraId="7BE35D91" w14:textId="0A284166" w:rsidR="00F82563" w:rsidRPr="00910473" w:rsidRDefault="00F82563" w:rsidP="00910473">
            <w:pPr>
              <w:spacing w:line="360" w:lineRule="auto"/>
            </w:pPr>
            <w:r w:rsidRPr="00910473">
              <w:t>İdrar tahlili yapabil</w:t>
            </w:r>
            <w:r w:rsidR="00AA2314" w:rsidRPr="00910473">
              <w:t>me</w:t>
            </w:r>
            <w:r w:rsidRPr="00910473">
              <w:t xml:space="preserve">, temel laboratuvar (kan sayımı, biyokimya, </w:t>
            </w:r>
            <w:proofErr w:type="spellStart"/>
            <w:r w:rsidRPr="00910473">
              <w:t>seroloji</w:t>
            </w:r>
            <w:proofErr w:type="spellEnd"/>
            <w:r w:rsidRPr="00910473">
              <w:t>, kan gazı) sonuçlarını yorumlayabilme</w:t>
            </w:r>
            <w:r w:rsidR="00910473" w:rsidRPr="00910473">
              <w:t>.</w:t>
            </w:r>
          </w:p>
        </w:tc>
      </w:tr>
      <w:tr w:rsidR="00F82563" w:rsidRPr="00910473" w14:paraId="448EF3B7" w14:textId="77777777" w:rsidTr="00902E5E">
        <w:trPr>
          <w:trHeight w:val="421"/>
        </w:trPr>
        <w:tc>
          <w:tcPr>
            <w:tcW w:w="664" w:type="dxa"/>
          </w:tcPr>
          <w:p w14:paraId="23F6B0A8" w14:textId="77777777" w:rsidR="00F82563" w:rsidRPr="00910473" w:rsidRDefault="00F82563" w:rsidP="00910473">
            <w:pPr>
              <w:pStyle w:val="TableParagraph"/>
              <w:spacing w:before="0" w:line="360" w:lineRule="auto"/>
              <w:rPr>
                <w:b/>
              </w:rPr>
            </w:pPr>
            <w:r w:rsidRPr="00910473">
              <w:rPr>
                <w:b/>
              </w:rPr>
              <w:t>4</w:t>
            </w:r>
          </w:p>
        </w:tc>
        <w:tc>
          <w:tcPr>
            <w:tcW w:w="9280" w:type="dxa"/>
          </w:tcPr>
          <w:p w14:paraId="49E3D5D4" w14:textId="456196D5" w:rsidR="00F82563" w:rsidRPr="00910473" w:rsidRDefault="00F82563" w:rsidP="00910473">
            <w:pPr>
              <w:spacing w:line="360" w:lineRule="auto"/>
            </w:pPr>
            <w:r w:rsidRPr="00910473">
              <w:t>Temel radyolojik tetkikleri uygun endikasyonlara göre isteyip sonuçlarını yorumlayabilme</w:t>
            </w:r>
            <w:r w:rsidR="00910473" w:rsidRPr="00910473">
              <w:t>.</w:t>
            </w:r>
          </w:p>
        </w:tc>
      </w:tr>
      <w:tr w:rsidR="00F82563" w:rsidRPr="00910473" w14:paraId="74119207" w14:textId="77777777" w:rsidTr="00097C69">
        <w:trPr>
          <w:trHeight w:val="481"/>
        </w:trPr>
        <w:tc>
          <w:tcPr>
            <w:tcW w:w="664" w:type="dxa"/>
          </w:tcPr>
          <w:p w14:paraId="3B289B2F" w14:textId="77777777" w:rsidR="00F82563" w:rsidRPr="00910473" w:rsidRDefault="00F82563" w:rsidP="00910473">
            <w:pPr>
              <w:pStyle w:val="TableParagraph"/>
              <w:spacing w:before="0" w:line="360" w:lineRule="auto"/>
              <w:rPr>
                <w:b/>
              </w:rPr>
            </w:pPr>
            <w:r w:rsidRPr="00910473">
              <w:rPr>
                <w:b/>
              </w:rPr>
              <w:t>5</w:t>
            </w:r>
          </w:p>
        </w:tc>
        <w:tc>
          <w:tcPr>
            <w:tcW w:w="9280" w:type="dxa"/>
          </w:tcPr>
          <w:p w14:paraId="1FD61C8A" w14:textId="4BE44CBC" w:rsidR="00F82563" w:rsidRPr="00910473" w:rsidRDefault="00F82563" w:rsidP="00910473">
            <w:pPr>
              <w:spacing w:line="360" w:lineRule="auto"/>
            </w:pPr>
            <w:r w:rsidRPr="00910473">
              <w:t>Elektrolit ve asit-baz bozukluklarını tanıyıp ilk yaklaşımı uygulayabilme</w:t>
            </w:r>
            <w:r w:rsidR="00910473" w:rsidRPr="00910473">
              <w:t>.</w:t>
            </w:r>
          </w:p>
        </w:tc>
      </w:tr>
      <w:tr w:rsidR="00F82563" w:rsidRPr="00910473" w14:paraId="1B543B7C" w14:textId="77777777" w:rsidTr="00097C69">
        <w:trPr>
          <w:trHeight w:val="482"/>
        </w:trPr>
        <w:tc>
          <w:tcPr>
            <w:tcW w:w="664" w:type="dxa"/>
          </w:tcPr>
          <w:p w14:paraId="611C03B6" w14:textId="77777777" w:rsidR="00F82563" w:rsidRPr="00910473" w:rsidRDefault="00F82563" w:rsidP="00910473">
            <w:pPr>
              <w:pStyle w:val="TableParagraph"/>
              <w:spacing w:before="0" w:line="360" w:lineRule="auto"/>
              <w:rPr>
                <w:b/>
              </w:rPr>
            </w:pPr>
            <w:r w:rsidRPr="00910473">
              <w:rPr>
                <w:b/>
              </w:rPr>
              <w:t>6</w:t>
            </w:r>
          </w:p>
        </w:tc>
        <w:tc>
          <w:tcPr>
            <w:tcW w:w="9280" w:type="dxa"/>
          </w:tcPr>
          <w:p w14:paraId="0AC74FFC" w14:textId="79858F47" w:rsidR="00F82563" w:rsidRPr="00910473" w:rsidRDefault="00F82563" w:rsidP="00910473">
            <w:pPr>
              <w:spacing w:line="360" w:lineRule="auto"/>
            </w:pPr>
            <w:r w:rsidRPr="00910473">
              <w:t>EKG çek</w:t>
            </w:r>
            <w:r w:rsidR="00AA2314" w:rsidRPr="00910473">
              <w:t xml:space="preserve">ebilme </w:t>
            </w:r>
            <w:r w:rsidR="00910473" w:rsidRPr="00910473">
              <w:t>ve yorumlayabilme.</w:t>
            </w:r>
          </w:p>
        </w:tc>
      </w:tr>
      <w:tr w:rsidR="00F82563" w:rsidRPr="00910473" w14:paraId="0B0DBCF7" w14:textId="77777777" w:rsidTr="00097C69">
        <w:trPr>
          <w:trHeight w:val="482"/>
        </w:trPr>
        <w:tc>
          <w:tcPr>
            <w:tcW w:w="664" w:type="dxa"/>
          </w:tcPr>
          <w:p w14:paraId="097ABBB9" w14:textId="77777777" w:rsidR="00F82563" w:rsidRPr="00910473" w:rsidRDefault="00F82563" w:rsidP="00910473">
            <w:pPr>
              <w:pStyle w:val="TableParagraph"/>
              <w:spacing w:before="0" w:line="360" w:lineRule="auto"/>
              <w:rPr>
                <w:b/>
              </w:rPr>
            </w:pPr>
            <w:r w:rsidRPr="00910473">
              <w:rPr>
                <w:b/>
              </w:rPr>
              <w:t>7</w:t>
            </w:r>
          </w:p>
        </w:tc>
        <w:tc>
          <w:tcPr>
            <w:tcW w:w="9280" w:type="dxa"/>
          </w:tcPr>
          <w:p w14:paraId="44805A1C" w14:textId="13D680F8" w:rsidR="00F82563" w:rsidRPr="00910473" w:rsidRDefault="00F82563" w:rsidP="00910473">
            <w:pPr>
              <w:spacing w:line="360" w:lineRule="auto"/>
            </w:pPr>
            <w:r w:rsidRPr="00910473">
              <w:t>Damar yolu aç</w:t>
            </w:r>
            <w:r w:rsidR="00AA2314" w:rsidRPr="00910473">
              <w:t>abilme</w:t>
            </w:r>
            <w:r w:rsidRPr="00910473">
              <w:t xml:space="preserve">, IV, IM. </w:t>
            </w:r>
            <w:proofErr w:type="gramStart"/>
            <w:r w:rsidRPr="00910473">
              <w:t>ve</w:t>
            </w:r>
            <w:proofErr w:type="gramEnd"/>
            <w:r w:rsidRPr="00910473">
              <w:t xml:space="preserve"> SC. </w:t>
            </w:r>
            <w:proofErr w:type="gramStart"/>
            <w:r w:rsidRPr="00910473">
              <w:t>tedavileri</w:t>
            </w:r>
            <w:proofErr w:type="gramEnd"/>
            <w:r w:rsidRPr="00910473">
              <w:t xml:space="preserve"> uygulayabilme</w:t>
            </w:r>
            <w:r w:rsidR="00910473" w:rsidRPr="00910473">
              <w:t>.</w:t>
            </w:r>
          </w:p>
        </w:tc>
      </w:tr>
      <w:tr w:rsidR="00F82563" w:rsidRPr="00910473" w14:paraId="5C30E6D2" w14:textId="77777777" w:rsidTr="00236516">
        <w:trPr>
          <w:trHeight w:val="414"/>
        </w:trPr>
        <w:tc>
          <w:tcPr>
            <w:tcW w:w="664" w:type="dxa"/>
          </w:tcPr>
          <w:p w14:paraId="29170C93" w14:textId="77777777" w:rsidR="00F82563" w:rsidRPr="00910473" w:rsidRDefault="00F82563" w:rsidP="00910473">
            <w:pPr>
              <w:pStyle w:val="TableParagraph"/>
              <w:spacing w:before="0" w:line="360" w:lineRule="auto"/>
              <w:rPr>
                <w:b/>
              </w:rPr>
            </w:pPr>
            <w:r w:rsidRPr="00910473">
              <w:rPr>
                <w:b/>
              </w:rPr>
              <w:t>8</w:t>
            </w:r>
          </w:p>
        </w:tc>
        <w:tc>
          <w:tcPr>
            <w:tcW w:w="9280" w:type="dxa"/>
          </w:tcPr>
          <w:p w14:paraId="744A29C2" w14:textId="271E6C68" w:rsidR="00F82563" w:rsidRPr="00910473" w:rsidRDefault="00F82563" w:rsidP="00910473">
            <w:pPr>
              <w:spacing w:line="360" w:lineRule="auto"/>
            </w:pPr>
            <w:r w:rsidRPr="00910473">
              <w:t>Kan gazı al</w:t>
            </w:r>
            <w:r w:rsidR="00AA2314" w:rsidRPr="00910473">
              <w:t>abilme</w:t>
            </w:r>
            <w:r w:rsidRPr="00910473">
              <w:t xml:space="preserve">, </w:t>
            </w:r>
            <w:proofErr w:type="spellStart"/>
            <w:r w:rsidRPr="00910473">
              <w:t>parasentez</w:t>
            </w:r>
            <w:proofErr w:type="spellEnd"/>
            <w:r w:rsidRPr="00910473">
              <w:t xml:space="preserve"> ve </w:t>
            </w:r>
            <w:proofErr w:type="spellStart"/>
            <w:r w:rsidRPr="00910473">
              <w:t>torasentez</w:t>
            </w:r>
            <w:proofErr w:type="spellEnd"/>
            <w:r w:rsidRPr="00910473">
              <w:t xml:space="preserve"> uygulamaları, idrar sondası ve </w:t>
            </w:r>
            <w:proofErr w:type="spellStart"/>
            <w:r w:rsidRPr="00910473">
              <w:t>nazogastrik</w:t>
            </w:r>
            <w:proofErr w:type="spellEnd"/>
            <w:r w:rsidRPr="00910473">
              <w:t xml:space="preserve"> sonda takılması gibi işlemleri gerçekleştirebilme</w:t>
            </w:r>
            <w:r w:rsidR="00910473" w:rsidRPr="00910473">
              <w:t>.</w:t>
            </w:r>
          </w:p>
        </w:tc>
      </w:tr>
      <w:tr w:rsidR="00F82563" w:rsidRPr="00910473" w14:paraId="27865829" w14:textId="77777777" w:rsidTr="00097C69">
        <w:trPr>
          <w:trHeight w:val="482"/>
        </w:trPr>
        <w:tc>
          <w:tcPr>
            <w:tcW w:w="664" w:type="dxa"/>
          </w:tcPr>
          <w:p w14:paraId="5B13DD21" w14:textId="77777777" w:rsidR="00F82563" w:rsidRPr="00910473" w:rsidRDefault="00F82563" w:rsidP="00910473">
            <w:pPr>
              <w:pStyle w:val="TableParagraph"/>
              <w:spacing w:before="0" w:line="360" w:lineRule="auto"/>
              <w:rPr>
                <w:b/>
              </w:rPr>
            </w:pPr>
            <w:r w:rsidRPr="00910473">
              <w:rPr>
                <w:b/>
              </w:rPr>
              <w:t>9</w:t>
            </w:r>
          </w:p>
        </w:tc>
        <w:tc>
          <w:tcPr>
            <w:tcW w:w="9280" w:type="dxa"/>
          </w:tcPr>
          <w:p w14:paraId="241728D6" w14:textId="5531A21A" w:rsidR="00F82563" w:rsidRPr="00910473" w:rsidRDefault="00F82563" w:rsidP="00910473">
            <w:pPr>
              <w:spacing w:line="360" w:lineRule="auto"/>
            </w:pPr>
            <w:r w:rsidRPr="00910473">
              <w:t xml:space="preserve">Hastanın </w:t>
            </w:r>
            <w:r w:rsidR="00B109EB" w:rsidRPr="00910473">
              <w:t xml:space="preserve">tıbbi </w:t>
            </w:r>
            <w:r w:rsidRPr="00910473">
              <w:t>dosyasını hazırla</w:t>
            </w:r>
            <w:r w:rsidR="00B109EB" w:rsidRPr="00910473">
              <w:t xml:space="preserve">yabilme </w:t>
            </w:r>
            <w:r w:rsidRPr="00910473">
              <w:t>ve hasta izlemi</w:t>
            </w:r>
            <w:r w:rsidR="00B109EB" w:rsidRPr="00910473">
              <w:t>ni yapabilme</w:t>
            </w:r>
            <w:r w:rsidR="00910473" w:rsidRPr="00910473">
              <w:t>.</w:t>
            </w:r>
          </w:p>
        </w:tc>
      </w:tr>
      <w:tr w:rsidR="00F82563" w:rsidRPr="00910473" w14:paraId="2ECE3B4D" w14:textId="77777777" w:rsidTr="00902E5E">
        <w:trPr>
          <w:trHeight w:val="466"/>
        </w:trPr>
        <w:tc>
          <w:tcPr>
            <w:tcW w:w="664" w:type="dxa"/>
          </w:tcPr>
          <w:p w14:paraId="67F0DC22" w14:textId="77777777" w:rsidR="00F82563" w:rsidRPr="00910473" w:rsidRDefault="00F82563" w:rsidP="00910473">
            <w:pPr>
              <w:pStyle w:val="TableParagraph"/>
              <w:spacing w:before="0" w:line="360" w:lineRule="auto"/>
              <w:rPr>
                <w:b/>
              </w:rPr>
            </w:pPr>
            <w:r w:rsidRPr="00910473">
              <w:rPr>
                <w:b/>
              </w:rPr>
              <w:t>10</w:t>
            </w:r>
          </w:p>
        </w:tc>
        <w:tc>
          <w:tcPr>
            <w:tcW w:w="9280" w:type="dxa"/>
          </w:tcPr>
          <w:p w14:paraId="1E39E9E2" w14:textId="6C24B4DB" w:rsidR="00F82563" w:rsidRPr="00910473" w:rsidRDefault="00F82563" w:rsidP="00910473">
            <w:pPr>
              <w:spacing w:line="360" w:lineRule="auto"/>
            </w:pPr>
            <w:r w:rsidRPr="00910473">
              <w:t>Topluma, hasta ve hasta yakınlarına, meslektaşlarına etik ve deontolojik şekilde davranabilme</w:t>
            </w:r>
            <w:r w:rsidR="00910473" w:rsidRPr="00910473">
              <w:t>.</w:t>
            </w:r>
          </w:p>
        </w:tc>
      </w:tr>
    </w:tbl>
    <w:p w14:paraId="50558D51" w14:textId="77777777" w:rsidR="00F82563" w:rsidRPr="00910473" w:rsidRDefault="00F82563" w:rsidP="00910473">
      <w:pPr>
        <w:pStyle w:val="GvdeMetni"/>
        <w:spacing w:line="360" w:lineRule="auto"/>
        <w:rPr>
          <w:rFonts w:ascii="Book Antiqua" w:hAnsi="Book Antiqua"/>
          <w:sz w:val="22"/>
          <w:szCs w:val="22"/>
        </w:rPr>
      </w:pPr>
    </w:p>
    <w:p w14:paraId="194271C4" w14:textId="77777777" w:rsidR="00F82563" w:rsidRPr="00910473" w:rsidRDefault="00F82563" w:rsidP="00910473">
      <w:pPr>
        <w:pStyle w:val="GvdeMetni"/>
        <w:spacing w:line="360" w:lineRule="auto"/>
        <w:rPr>
          <w:rFonts w:ascii="Book Antiqua" w:hAnsi="Book Antiqua"/>
          <w:sz w:val="22"/>
          <w:szCs w:val="22"/>
        </w:rPr>
      </w:pPr>
    </w:p>
    <w:p w14:paraId="68D8B1B6" w14:textId="77777777" w:rsidR="00F82563" w:rsidRPr="00910473" w:rsidRDefault="00F82563" w:rsidP="00910473">
      <w:pPr>
        <w:pStyle w:val="GvdeMetni"/>
        <w:spacing w:line="360" w:lineRule="auto"/>
        <w:rPr>
          <w:rFonts w:ascii="Book Antiqua" w:hAnsi="Book Antiqua"/>
          <w:sz w:val="22"/>
          <w:szCs w:val="22"/>
        </w:rPr>
      </w:pPr>
    </w:p>
    <w:p w14:paraId="0271960F" w14:textId="77777777" w:rsidR="00902E5E" w:rsidRPr="00910473" w:rsidRDefault="00902E5E" w:rsidP="00910473">
      <w:pPr>
        <w:pStyle w:val="GvdeMetni"/>
        <w:spacing w:line="360" w:lineRule="auto"/>
        <w:rPr>
          <w:rFonts w:ascii="Book Antiqua" w:hAnsi="Book Antiqua"/>
          <w:sz w:val="22"/>
          <w:szCs w:val="22"/>
        </w:rPr>
      </w:pPr>
    </w:p>
    <w:p w14:paraId="5AAA6C6C" w14:textId="77777777" w:rsidR="00902E5E" w:rsidRPr="00910473" w:rsidRDefault="00902E5E" w:rsidP="00910473">
      <w:pPr>
        <w:pStyle w:val="GvdeMetni"/>
        <w:spacing w:line="360" w:lineRule="auto"/>
        <w:rPr>
          <w:rFonts w:ascii="Book Antiqua" w:hAnsi="Book Antiqua"/>
          <w:sz w:val="22"/>
          <w:szCs w:val="22"/>
        </w:rPr>
      </w:pPr>
    </w:p>
    <w:p w14:paraId="4A0EFA97" w14:textId="77777777" w:rsidR="00F82563" w:rsidRPr="00910473" w:rsidRDefault="00F82563" w:rsidP="00910473">
      <w:pPr>
        <w:pStyle w:val="GvdeMetni"/>
        <w:spacing w:line="360" w:lineRule="auto"/>
        <w:rPr>
          <w:rFonts w:ascii="Book Antiqua" w:hAnsi="Book Antiqua"/>
          <w:sz w:val="22"/>
          <w:szCs w:val="22"/>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9280"/>
      </w:tblGrid>
      <w:tr w:rsidR="00F82563" w:rsidRPr="00910473" w14:paraId="0D473930" w14:textId="77777777" w:rsidTr="00236516">
        <w:trPr>
          <w:trHeight w:val="556"/>
        </w:trPr>
        <w:tc>
          <w:tcPr>
            <w:tcW w:w="9944" w:type="dxa"/>
            <w:gridSpan w:val="2"/>
            <w:shd w:val="clear" w:color="auto" w:fill="93B3D5"/>
          </w:tcPr>
          <w:p w14:paraId="7C2407AC" w14:textId="6750290A" w:rsidR="00F82563" w:rsidRPr="00910473" w:rsidRDefault="00236516" w:rsidP="00910473">
            <w:pPr>
              <w:pStyle w:val="TableParagraph"/>
              <w:spacing w:before="0" w:line="360" w:lineRule="auto"/>
              <w:ind w:right="1363"/>
              <w:rPr>
                <w:b/>
              </w:rPr>
            </w:pPr>
            <w:r w:rsidRPr="00910473">
              <w:rPr>
                <w:b/>
              </w:rPr>
              <w:t xml:space="preserve">ÖĞRENİM </w:t>
            </w:r>
            <w:proofErr w:type="gramStart"/>
            <w:r w:rsidRPr="00910473">
              <w:rPr>
                <w:b/>
              </w:rPr>
              <w:t>KAZANIM(</w:t>
            </w:r>
            <w:proofErr w:type="gramEnd"/>
            <w:r w:rsidRPr="00910473">
              <w:rPr>
                <w:b/>
              </w:rPr>
              <w:t>LAR)I</w:t>
            </w:r>
          </w:p>
        </w:tc>
      </w:tr>
      <w:tr w:rsidR="00B109EB" w:rsidRPr="00910473" w14:paraId="2DF8E1BC" w14:textId="77777777" w:rsidTr="00F82563">
        <w:trPr>
          <w:trHeight w:val="1140"/>
        </w:trPr>
        <w:tc>
          <w:tcPr>
            <w:tcW w:w="664" w:type="dxa"/>
          </w:tcPr>
          <w:p w14:paraId="0069A8E7" w14:textId="77777777" w:rsidR="00B109EB" w:rsidRPr="00910473" w:rsidRDefault="00B109EB" w:rsidP="00910473">
            <w:pPr>
              <w:pStyle w:val="TableParagraph"/>
              <w:spacing w:before="0" w:line="360" w:lineRule="auto"/>
              <w:rPr>
                <w:b/>
              </w:rPr>
            </w:pPr>
            <w:r w:rsidRPr="00910473">
              <w:rPr>
                <w:b/>
              </w:rPr>
              <w:t>1</w:t>
            </w:r>
          </w:p>
        </w:tc>
        <w:tc>
          <w:tcPr>
            <w:tcW w:w="9280" w:type="dxa"/>
          </w:tcPr>
          <w:p w14:paraId="70815DD0" w14:textId="23FABAAF" w:rsidR="00B109EB" w:rsidRPr="00910473" w:rsidRDefault="00B109EB" w:rsidP="00910473">
            <w:pPr>
              <w:spacing w:line="360" w:lineRule="auto"/>
            </w:pPr>
            <w:proofErr w:type="gramStart"/>
            <w:r w:rsidRPr="00910473">
              <w:t>Hikaye</w:t>
            </w:r>
            <w:proofErr w:type="gramEnd"/>
            <w:r w:rsidRPr="00910473">
              <w:t xml:space="preserve"> alma ve fizik muayene sırasında iç hastalıklarının belirtilerini sorgulayabilir, muayenede bu belirtileri tanıyabilir, ilk aşamada gerekli tetkikleri isteyebilir ve bunları yorumlayabilir, toplumda sık görülen hastalıkları tedavi edebilir, hangi hastaların bir uzman tarafından değerlendirilmesi gerektiğini saptayabilir.</w:t>
            </w:r>
          </w:p>
        </w:tc>
      </w:tr>
      <w:tr w:rsidR="00B109EB" w:rsidRPr="00910473" w14:paraId="062D64D4" w14:textId="77777777" w:rsidTr="00902E5E">
        <w:trPr>
          <w:trHeight w:val="538"/>
        </w:trPr>
        <w:tc>
          <w:tcPr>
            <w:tcW w:w="664" w:type="dxa"/>
          </w:tcPr>
          <w:p w14:paraId="3FF8C42F" w14:textId="77777777" w:rsidR="00B109EB" w:rsidRPr="00910473" w:rsidRDefault="00B109EB" w:rsidP="00910473">
            <w:pPr>
              <w:pStyle w:val="TableParagraph"/>
              <w:spacing w:before="0" w:line="360" w:lineRule="auto"/>
              <w:rPr>
                <w:b/>
              </w:rPr>
            </w:pPr>
            <w:r w:rsidRPr="00910473">
              <w:rPr>
                <w:b/>
              </w:rPr>
              <w:t>2</w:t>
            </w:r>
          </w:p>
        </w:tc>
        <w:tc>
          <w:tcPr>
            <w:tcW w:w="9280" w:type="dxa"/>
          </w:tcPr>
          <w:p w14:paraId="458B2593" w14:textId="49366833" w:rsidR="00B109EB" w:rsidRPr="00910473" w:rsidRDefault="00B109EB" w:rsidP="00910473">
            <w:pPr>
              <w:spacing w:line="360" w:lineRule="auto"/>
            </w:pPr>
            <w:r w:rsidRPr="00910473">
              <w:t>Tam kan sayım sonuçlarını ve periferik kan yaymasını değerlendirip sonuçla ilgili yorumlar yapabilir.</w:t>
            </w:r>
          </w:p>
        </w:tc>
      </w:tr>
      <w:tr w:rsidR="00B109EB" w:rsidRPr="00910473" w14:paraId="4057F919" w14:textId="77777777" w:rsidTr="00902E5E">
        <w:trPr>
          <w:trHeight w:val="565"/>
        </w:trPr>
        <w:tc>
          <w:tcPr>
            <w:tcW w:w="664" w:type="dxa"/>
          </w:tcPr>
          <w:p w14:paraId="1681C620" w14:textId="77777777" w:rsidR="00B109EB" w:rsidRPr="00910473" w:rsidRDefault="00B109EB" w:rsidP="00910473">
            <w:pPr>
              <w:pStyle w:val="TableParagraph"/>
              <w:spacing w:before="0" w:line="360" w:lineRule="auto"/>
              <w:rPr>
                <w:b/>
              </w:rPr>
            </w:pPr>
            <w:r w:rsidRPr="00910473">
              <w:rPr>
                <w:b/>
              </w:rPr>
              <w:t>3</w:t>
            </w:r>
          </w:p>
        </w:tc>
        <w:tc>
          <w:tcPr>
            <w:tcW w:w="9280" w:type="dxa"/>
          </w:tcPr>
          <w:p w14:paraId="0B9A7A71" w14:textId="00CC19E4" w:rsidR="00B109EB" w:rsidRPr="00910473" w:rsidRDefault="00B109EB" w:rsidP="00910473">
            <w:pPr>
              <w:spacing w:line="360" w:lineRule="auto"/>
            </w:pPr>
            <w:r w:rsidRPr="00910473">
              <w:t xml:space="preserve">İdrar tahlili yapabilir, temel laboratuvar (kan sayımı, biyokimya, </w:t>
            </w:r>
            <w:proofErr w:type="spellStart"/>
            <w:r w:rsidRPr="00910473">
              <w:t>seroloji</w:t>
            </w:r>
            <w:proofErr w:type="spellEnd"/>
            <w:r w:rsidRPr="00910473">
              <w:t>, kan gazı) sonuçlarını yorumlayabilir.</w:t>
            </w:r>
          </w:p>
        </w:tc>
      </w:tr>
      <w:tr w:rsidR="00B109EB" w:rsidRPr="00910473" w14:paraId="7762969A" w14:textId="77777777" w:rsidTr="00902E5E">
        <w:trPr>
          <w:trHeight w:val="417"/>
        </w:trPr>
        <w:tc>
          <w:tcPr>
            <w:tcW w:w="664" w:type="dxa"/>
          </w:tcPr>
          <w:p w14:paraId="09FC08D4" w14:textId="77777777" w:rsidR="00B109EB" w:rsidRPr="00910473" w:rsidRDefault="00B109EB" w:rsidP="00910473">
            <w:pPr>
              <w:pStyle w:val="TableParagraph"/>
              <w:spacing w:before="0" w:line="360" w:lineRule="auto"/>
              <w:rPr>
                <w:b/>
              </w:rPr>
            </w:pPr>
            <w:r w:rsidRPr="00910473">
              <w:rPr>
                <w:b/>
              </w:rPr>
              <w:t>4</w:t>
            </w:r>
          </w:p>
        </w:tc>
        <w:tc>
          <w:tcPr>
            <w:tcW w:w="9280" w:type="dxa"/>
          </w:tcPr>
          <w:p w14:paraId="24EB7134" w14:textId="73A96E1E" w:rsidR="00B109EB" w:rsidRPr="00910473" w:rsidRDefault="00B109EB" w:rsidP="00910473">
            <w:pPr>
              <w:spacing w:line="360" w:lineRule="auto"/>
            </w:pPr>
            <w:r w:rsidRPr="00910473">
              <w:t>Temel radyolojik tetkikleri uygun endikasyonlara göre isteyip sonuçlarını yorumlayabilir.</w:t>
            </w:r>
          </w:p>
        </w:tc>
      </w:tr>
      <w:tr w:rsidR="00B109EB" w:rsidRPr="00910473" w14:paraId="5D2C62D9" w14:textId="77777777" w:rsidTr="00F82563">
        <w:trPr>
          <w:trHeight w:val="478"/>
        </w:trPr>
        <w:tc>
          <w:tcPr>
            <w:tcW w:w="664" w:type="dxa"/>
          </w:tcPr>
          <w:p w14:paraId="1C38936D" w14:textId="77777777" w:rsidR="00B109EB" w:rsidRPr="00910473" w:rsidRDefault="00B109EB" w:rsidP="00910473">
            <w:pPr>
              <w:pStyle w:val="TableParagraph"/>
              <w:spacing w:before="0" w:line="360" w:lineRule="auto"/>
              <w:rPr>
                <w:b/>
              </w:rPr>
            </w:pPr>
            <w:r w:rsidRPr="00910473">
              <w:rPr>
                <w:b/>
              </w:rPr>
              <w:t>5</w:t>
            </w:r>
          </w:p>
        </w:tc>
        <w:tc>
          <w:tcPr>
            <w:tcW w:w="9280" w:type="dxa"/>
          </w:tcPr>
          <w:p w14:paraId="417C6B47" w14:textId="0A82BE56" w:rsidR="00B109EB" w:rsidRPr="00910473" w:rsidRDefault="00B109EB" w:rsidP="00910473">
            <w:pPr>
              <w:spacing w:line="360" w:lineRule="auto"/>
            </w:pPr>
            <w:r w:rsidRPr="00910473">
              <w:t>Elektrolit ve asit-baz bozukluklarını tanıyıp ilk yaklaşımı uygulayabilir.</w:t>
            </w:r>
          </w:p>
        </w:tc>
      </w:tr>
      <w:tr w:rsidR="00B109EB" w:rsidRPr="00910473" w14:paraId="53AD9B98" w14:textId="77777777" w:rsidTr="00F82563">
        <w:trPr>
          <w:trHeight w:val="482"/>
        </w:trPr>
        <w:tc>
          <w:tcPr>
            <w:tcW w:w="664" w:type="dxa"/>
          </w:tcPr>
          <w:p w14:paraId="0AD919CB" w14:textId="77777777" w:rsidR="00B109EB" w:rsidRPr="00910473" w:rsidRDefault="00B109EB" w:rsidP="00910473">
            <w:pPr>
              <w:pStyle w:val="TableParagraph"/>
              <w:spacing w:before="0" w:line="360" w:lineRule="auto"/>
              <w:rPr>
                <w:b/>
              </w:rPr>
            </w:pPr>
            <w:r w:rsidRPr="00910473">
              <w:rPr>
                <w:b/>
              </w:rPr>
              <w:t>6</w:t>
            </w:r>
          </w:p>
        </w:tc>
        <w:tc>
          <w:tcPr>
            <w:tcW w:w="9280" w:type="dxa"/>
          </w:tcPr>
          <w:p w14:paraId="45BF36FF" w14:textId="525DE580" w:rsidR="00B109EB" w:rsidRPr="00910473" w:rsidRDefault="00B109EB" w:rsidP="00910473">
            <w:pPr>
              <w:spacing w:line="360" w:lineRule="auto"/>
            </w:pPr>
            <w:r w:rsidRPr="00910473">
              <w:t>EKG çekebilir ve yorumlayabilir.</w:t>
            </w:r>
          </w:p>
        </w:tc>
      </w:tr>
      <w:tr w:rsidR="00B109EB" w:rsidRPr="00910473" w14:paraId="705000E2" w14:textId="77777777" w:rsidTr="00F82563">
        <w:trPr>
          <w:trHeight w:val="481"/>
        </w:trPr>
        <w:tc>
          <w:tcPr>
            <w:tcW w:w="664" w:type="dxa"/>
          </w:tcPr>
          <w:p w14:paraId="4636F095" w14:textId="77777777" w:rsidR="00B109EB" w:rsidRPr="00910473" w:rsidRDefault="00B109EB" w:rsidP="00910473">
            <w:pPr>
              <w:pStyle w:val="TableParagraph"/>
              <w:spacing w:before="0" w:line="360" w:lineRule="auto"/>
              <w:rPr>
                <w:b/>
              </w:rPr>
            </w:pPr>
            <w:r w:rsidRPr="00910473">
              <w:rPr>
                <w:b/>
              </w:rPr>
              <w:t>7</w:t>
            </w:r>
          </w:p>
        </w:tc>
        <w:tc>
          <w:tcPr>
            <w:tcW w:w="9280" w:type="dxa"/>
          </w:tcPr>
          <w:p w14:paraId="44B86037" w14:textId="5FE676F5" w:rsidR="00B109EB" w:rsidRPr="00910473" w:rsidRDefault="00B109EB" w:rsidP="00910473">
            <w:pPr>
              <w:spacing w:line="360" w:lineRule="auto"/>
            </w:pPr>
            <w:r w:rsidRPr="00910473">
              <w:t xml:space="preserve">Damar yolu açabilir, IV, IM. </w:t>
            </w:r>
            <w:proofErr w:type="gramStart"/>
            <w:r w:rsidRPr="00910473">
              <w:t>ve</w:t>
            </w:r>
            <w:proofErr w:type="gramEnd"/>
            <w:r w:rsidRPr="00910473">
              <w:t xml:space="preserve"> SC. </w:t>
            </w:r>
            <w:proofErr w:type="gramStart"/>
            <w:r w:rsidRPr="00910473">
              <w:t>tedavileri</w:t>
            </w:r>
            <w:proofErr w:type="gramEnd"/>
            <w:r w:rsidRPr="00910473">
              <w:t xml:space="preserve"> uygulayabilir.</w:t>
            </w:r>
          </w:p>
        </w:tc>
      </w:tr>
      <w:tr w:rsidR="00B109EB" w:rsidRPr="00910473" w14:paraId="2A83EB1C" w14:textId="77777777" w:rsidTr="00F82563">
        <w:trPr>
          <w:trHeight w:val="801"/>
        </w:trPr>
        <w:tc>
          <w:tcPr>
            <w:tcW w:w="664" w:type="dxa"/>
          </w:tcPr>
          <w:p w14:paraId="483ED550" w14:textId="77777777" w:rsidR="00B109EB" w:rsidRPr="00910473" w:rsidRDefault="00B109EB" w:rsidP="00910473">
            <w:pPr>
              <w:pStyle w:val="TableParagraph"/>
              <w:spacing w:before="0" w:line="360" w:lineRule="auto"/>
              <w:rPr>
                <w:b/>
              </w:rPr>
            </w:pPr>
            <w:r w:rsidRPr="00910473">
              <w:rPr>
                <w:b/>
              </w:rPr>
              <w:t>8</w:t>
            </w:r>
          </w:p>
        </w:tc>
        <w:tc>
          <w:tcPr>
            <w:tcW w:w="9280" w:type="dxa"/>
          </w:tcPr>
          <w:p w14:paraId="2D8A379A" w14:textId="5A7F4FAB" w:rsidR="00B109EB" w:rsidRPr="00910473" w:rsidRDefault="00B109EB" w:rsidP="00910473">
            <w:pPr>
              <w:spacing w:line="360" w:lineRule="auto"/>
            </w:pPr>
            <w:r w:rsidRPr="00910473">
              <w:t xml:space="preserve">Kan gazı alabilir, </w:t>
            </w:r>
            <w:proofErr w:type="spellStart"/>
            <w:r w:rsidRPr="00910473">
              <w:t>parasentez</w:t>
            </w:r>
            <w:proofErr w:type="spellEnd"/>
            <w:r w:rsidRPr="00910473">
              <w:t xml:space="preserve"> ve </w:t>
            </w:r>
            <w:proofErr w:type="spellStart"/>
            <w:r w:rsidRPr="00910473">
              <w:t>torasentez</w:t>
            </w:r>
            <w:proofErr w:type="spellEnd"/>
            <w:r w:rsidRPr="00910473">
              <w:t xml:space="preserve"> uygulamaları, idrar sondası ve </w:t>
            </w:r>
            <w:proofErr w:type="spellStart"/>
            <w:r w:rsidRPr="00910473">
              <w:t>nazogastrik</w:t>
            </w:r>
            <w:proofErr w:type="spellEnd"/>
            <w:r w:rsidRPr="00910473">
              <w:t xml:space="preserve"> sonda takılması gibi işlemleri gerçekleştirebilir.</w:t>
            </w:r>
          </w:p>
        </w:tc>
      </w:tr>
      <w:tr w:rsidR="00B109EB" w:rsidRPr="00910473" w14:paraId="688685CF" w14:textId="77777777" w:rsidTr="00F82563">
        <w:trPr>
          <w:trHeight w:val="482"/>
        </w:trPr>
        <w:tc>
          <w:tcPr>
            <w:tcW w:w="664" w:type="dxa"/>
          </w:tcPr>
          <w:p w14:paraId="21DF54AF" w14:textId="77777777" w:rsidR="00B109EB" w:rsidRPr="00910473" w:rsidRDefault="00B109EB" w:rsidP="00910473">
            <w:pPr>
              <w:pStyle w:val="TableParagraph"/>
              <w:spacing w:before="0" w:line="360" w:lineRule="auto"/>
              <w:rPr>
                <w:b/>
              </w:rPr>
            </w:pPr>
            <w:r w:rsidRPr="00910473">
              <w:rPr>
                <w:b/>
              </w:rPr>
              <w:t>9</w:t>
            </w:r>
          </w:p>
        </w:tc>
        <w:tc>
          <w:tcPr>
            <w:tcW w:w="9280" w:type="dxa"/>
          </w:tcPr>
          <w:p w14:paraId="0FC08A4E" w14:textId="4B16E60C" w:rsidR="00B109EB" w:rsidRPr="00910473" w:rsidRDefault="00B109EB" w:rsidP="00910473">
            <w:pPr>
              <w:spacing w:line="360" w:lineRule="auto"/>
            </w:pPr>
            <w:r w:rsidRPr="00910473">
              <w:t>Hastanın tıbbi dosyasını hazırlayabilir ve hasta izlemini yapabilir.</w:t>
            </w:r>
          </w:p>
        </w:tc>
      </w:tr>
      <w:tr w:rsidR="00B109EB" w:rsidRPr="00910473" w14:paraId="03C858AB" w14:textId="77777777" w:rsidTr="00902E5E">
        <w:trPr>
          <w:trHeight w:val="476"/>
        </w:trPr>
        <w:tc>
          <w:tcPr>
            <w:tcW w:w="664" w:type="dxa"/>
          </w:tcPr>
          <w:p w14:paraId="0BC84E3D" w14:textId="77777777" w:rsidR="00B109EB" w:rsidRPr="00910473" w:rsidRDefault="00B109EB" w:rsidP="00910473">
            <w:pPr>
              <w:pStyle w:val="TableParagraph"/>
              <w:spacing w:before="0" w:line="360" w:lineRule="auto"/>
              <w:rPr>
                <w:b/>
              </w:rPr>
            </w:pPr>
            <w:r w:rsidRPr="00910473">
              <w:rPr>
                <w:b/>
              </w:rPr>
              <w:t>10</w:t>
            </w:r>
          </w:p>
        </w:tc>
        <w:tc>
          <w:tcPr>
            <w:tcW w:w="9280" w:type="dxa"/>
          </w:tcPr>
          <w:p w14:paraId="1E6E2D30" w14:textId="2A1D65DD" w:rsidR="00B109EB" w:rsidRPr="00910473" w:rsidRDefault="00B109EB" w:rsidP="00910473">
            <w:pPr>
              <w:spacing w:line="360" w:lineRule="auto"/>
            </w:pPr>
            <w:r w:rsidRPr="00910473">
              <w:t>Topluma, hasta ve hasta yakınlarına, meslektaşlarına etik ve deontolojik şekilde davranabilir.</w:t>
            </w:r>
          </w:p>
        </w:tc>
      </w:tr>
    </w:tbl>
    <w:p w14:paraId="189E140C" w14:textId="77777777" w:rsidR="006F58F6" w:rsidRPr="00910473" w:rsidRDefault="006F58F6" w:rsidP="00910473">
      <w:pPr>
        <w:pStyle w:val="GvdeMetni"/>
        <w:spacing w:line="360" w:lineRule="auto"/>
        <w:rPr>
          <w:rFonts w:ascii="Book Antiqua" w:hAnsi="Book Antiqua"/>
          <w:sz w:val="22"/>
          <w:szCs w:val="22"/>
        </w:rPr>
      </w:pPr>
    </w:p>
    <w:p w14:paraId="189E140D" w14:textId="77777777" w:rsidR="006F58F6" w:rsidRPr="00910473" w:rsidRDefault="006F58F6" w:rsidP="00910473">
      <w:pPr>
        <w:pStyle w:val="GvdeMetni"/>
        <w:spacing w:line="360" w:lineRule="auto"/>
        <w:rPr>
          <w:rFonts w:ascii="Book Antiqua" w:hAnsi="Book Antiqua"/>
          <w:sz w:val="22"/>
          <w:szCs w:val="22"/>
        </w:rPr>
      </w:pPr>
    </w:p>
    <w:p w14:paraId="189E140E" w14:textId="77777777" w:rsidR="006F58F6" w:rsidRPr="00910473" w:rsidRDefault="006F58F6" w:rsidP="00910473">
      <w:pPr>
        <w:pStyle w:val="GvdeMetni"/>
        <w:spacing w:line="360" w:lineRule="auto"/>
        <w:rPr>
          <w:rFonts w:ascii="Book Antiqua" w:hAnsi="Book Antiqua"/>
          <w:sz w:val="22"/>
          <w:szCs w:val="22"/>
        </w:rPr>
      </w:pPr>
    </w:p>
    <w:sectPr w:rsidR="006F58F6" w:rsidRPr="00910473">
      <w:pgSz w:w="11920" w:h="16840"/>
      <w:pgMar w:top="1600" w:right="14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F58F6"/>
    <w:rsid w:val="00035285"/>
    <w:rsid w:val="0010617B"/>
    <w:rsid w:val="00236516"/>
    <w:rsid w:val="003E4EEF"/>
    <w:rsid w:val="005E4881"/>
    <w:rsid w:val="005F756F"/>
    <w:rsid w:val="006B5B77"/>
    <w:rsid w:val="006F58F6"/>
    <w:rsid w:val="007C607A"/>
    <w:rsid w:val="008E4933"/>
    <w:rsid w:val="00902E5E"/>
    <w:rsid w:val="00910473"/>
    <w:rsid w:val="00993B6B"/>
    <w:rsid w:val="009D7DDC"/>
    <w:rsid w:val="00A0679D"/>
    <w:rsid w:val="00A40F2F"/>
    <w:rsid w:val="00A5283E"/>
    <w:rsid w:val="00AA2314"/>
    <w:rsid w:val="00AE2360"/>
    <w:rsid w:val="00B00DDA"/>
    <w:rsid w:val="00B109EB"/>
    <w:rsid w:val="00C46397"/>
    <w:rsid w:val="00D63E1B"/>
    <w:rsid w:val="00DD7CCB"/>
    <w:rsid w:val="00E15333"/>
    <w:rsid w:val="00EB16D2"/>
    <w:rsid w:val="00F82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E13ED"/>
  <w15:docId w15:val="{8DD3D533-71EB-47AD-9414-B9A1D493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5"/>
      <w:ind w:lef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26</cp:revision>
  <dcterms:created xsi:type="dcterms:W3CDTF">2022-08-22T18:38:00Z</dcterms:created>
  <dcterms:modified xsi:type="dcterms:W3CDTF">2022-08-23T20:20:00Z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2022-08-22T00:00:00Z</vt:filetime>
  </property>
</Properties>
</file>